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Times New Roman" w:cs="Times New Roman" w:eastAsia="Times New Roman" w:hAnsi="Times New Roman"/>
          <w:b w:val="1"/>
          <w:sz w:val="38"/>
          <w:szCs w:val="38"/>
        </w:rPr>
      </w:pPr>
      <w:bookmarkStart w:colFirst="0" w:colLast="0" w:name="_f5tw6gkfpnnx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8"/>
          <w:szCs w:val="38"/>
          <w:rtl w:val="0"/>
        </w:rPr>
        <w:t xml:space="preserve">EvaluateSemanticSegmentation README</w:t>
      </w:r>
    </w:p>
    <w:p w:rsidR="00000000" w:rsidDel="00000000" w:rsidP="00000000" w:rsidRDefault="00000000" w:rsidRPr="00000000" w14:paraId="00000002">
      <w:pPr>
        <w:pStyle w:val="Title"/>
        <w:rPr>
          <w:rFonts w:ascii="Times New Roman" w:cs="Times New Roman" w:eastAsia="Times New Roman" w:hAnsi="Times New Roman"/>
          <w:b w:val="1"/>
          <w:sz w:val="38"/>
          <w:szCs w:val="38"/>
        </w:rPr>
      </w:pPr>
      <w:bookmarkStart w:colFirst="0" w:colLast="0" w:name="_9wgb9y585qzi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38"/>
          <w:szCs w:val="38"/>
          <w:rtl w:val="0"/>
        </w:rPr>
        <w:t xml:space="preserve">Semantic Segmentation IOU evaluation script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Find the semantic segmentation IOU match between predicted and GT mask for vessels. The script can run as-is with the example folders supplied.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rPr>
          <w:rFonts w:ascii="Times New Roman" w:cs="Times New Roman" w:eastAsia="Times New Roman" w:hAnsi="Times New Roman"/>
          <w:b w:val="1"/>
          <w:sz w:val="36"/>
          <w:szCs w:val="36"/>
        </w:rPr>
      </w:pPr>
      <w:bookmarkStart w:colFirst="0" w:colLast="0" w:name="_p5wm2ulww02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Main Input Parameters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GTDir: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contains the path to the LabPics evaluation set that is used as Ground truth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PredDir: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Contain the link to the predicted semantic segmentation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(See Subfolder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ExampleData/Predict/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 for example in this folder).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Predicition folder strucutre: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See Subfolder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ExampleData/Predict/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for example prediction folder.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The structure of the predicted dir should be as follows: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PredDir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├──ImageDir1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│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└──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Semantic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            ├──Liquid.png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            ├──Filled.png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            ├──Tube.png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            └──Vessel.png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   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├─────ImageDir2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     ├──....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...                 ...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ImageDir: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Should have the same name as the image folder in LabPics evaluation set for every image folder in the GT dir there should be a similar folder in the predicted folder.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18"/>
          <w:szCs w:val="1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ImageDir1\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Semantic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Folder contains semantic maps for the full image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ImageDir1\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ContentSemantic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\Liquid.png: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Semantic map for liquid.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ImageDir1\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ContentSemantic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\Foam.png: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Semantic map for foam class.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ImageDir1\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ContentSemantic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\Tube.png: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Semantic map for tube class.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4"/>
          <w:szCs w:val="34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4"/>
          <w:szCs w:val="34"/>
          <w:rtl w:val="0"/>
        </w:rPr>
        <w:t xml:space="preserve">dditional parameters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ClassToUse: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 classes that will be used for the evaluation.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LimitToVessel: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 only this vessel types if "" check all.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MinMapAreaInPixels: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Minimum number of pixels in maps to use (smaller number will be ignored).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color w:val="808080"/>
          <w:sz w:val="20"/>
          <w:szCs w:val="20"/>
          <w:shd w:fill="2b2b2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color w:val="808080"/>
          <w:sz w:val="20"/>
          <w:szCs w:val="20"/>
          <w:shd w:fill="2b2b2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